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czwarta polska przedsiębiorczyni osiąga przychód 10-20 tys. zł miesięcznie. Połowa deklaruje wzrost dochodów w porównaniu do poprzednich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najnowszego raportu „Bizneswoman Roku: zarobki i motywacje polskich przedsiębiorczyń” wynika, że najczęstszą motywacją Polek do prowadzenia własnej firmy jest elastyczność czasu i miejsca pracy. Zaraz za nią ankietowane wymieniały pragnienie niezależności oraz możliwość rozwoju osobistego i zawodowego. Polskie przedsiębiorczynie nie unikają inwestycji w cyfryzację swoich firm i w narzędzia internetowe – jedynie 15,6 proc. respondentek ich nie używa i nie planuje tego zmieniać.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siódma polska przedsiębiorczyni zarabia powyżej 20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przy okazji 14.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1/3 polskich przedsiębiorczyń osiąga miesięczny przychód między 5 a 10 tys. zł, a ponad 23 proc. w granicach 10-20 tys. zł. Co siódma ankietowana prowadząca firmę zarabia powyżej 20 tys. zł. Połowa badanych deklaruje, że obecnie przychody ich firmy są większe niż w poprzednich latach, a w przypadku co dziesiątej ankietowanej nie uległy one zmianie.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 przeprowadzonym rok temu</w:t>
        </w:r>
      </w:hyperlink>
      <w:r>
        <w:rPr>
          <w:rFonts w:ascii="calibri" w:hAnsi="calibri" w:eastAsia="calibri" w:cs="calibri"/>
          <w:sz w:val="24"/>
          <w:szCs w:val="24"/>
        </w:rPr>
        <w:t xml:space="preserve"> wzrost zarobków deklarował mniejszy odsetek respondentek, bo 42,7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badania, które zadeklarowały chęć prowadzenia swojego biznesu, zostały zapytane także o to, jaki zarobek po odprowadzeniu podatków satysfakcjonowałby je jako prezeski własnej firmy. Blisko co trzecia z nich (29,8 proc.) deklarowała przedział 10-15 tys. zł, co czwarta – między 6 a 10 tys. zł, a co szósta – pomiędzy 15 a 20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 proc. polskich przedsiębiorczyń spędza w pracy ponad 40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29,3 proc. polskich przedsiębiorczyń pracuje ok. 40 godzin tygodniowo. Niewiele mniej, bo 27,8 proc., w pracy spędza między 41 a 50 godzin w tygodniu. Co ciekawe, o ile obecnie jedynie 14,2 proc. ankietowanych przyznaje, że pracuje powyżej 50 godzin tygodniowo, tak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zeszłorocznej edycji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czas deklarowała co piąta badana przedsiębiorczyni.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⅔ polskich przedsiębiorczyń inwestuje lub planuje zainwestować w narzędzia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trzecia przedsiębiorczyni deklaruje, że planuje inwestować w narzędzia internetowe, które pomogą jej prowadzić firmę, a 34,9 proc. respondentek zrobiło to już w przeszłości lub robi to stale. Jedynie 15,6 proc. ankietowanych nie zamierza inwestować w narzędzia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 z tego, jak ważne są nowoczesne, zaawansowane technologie we współczesnym biznesie, z drugiej strony wiemy, że różnorodne zespoły są kluczem do tworzenia innowacyjnych rozwiązań, także telekomunikacyjnych. Do parytetu w segmencie technologicznym nadal sporo na naszym rynku brakuje, jednak nie ustajemy w staraniach. Przyjmujemy jako firma czynną postawę we włączanie kobiet do tej branży, działamy poprzez liczne akcje, m.in. kampanię WłączOne, w ramach której aktywizujemy i wspieramy kobiety na technologicznych ścieżkach kariery zawodowej. Jesteśmy dumni, że po raz kolejny możemy stać po stronie kobiet także jako partner konkursu Bizneswoman Roku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Bożena Leśniewska, wiceprezeska zarządu w Orange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wyższe zarobki, a elastyczność czasu i miejsca pracy są najczęstszą motywacją Polek do prowadzenia własnej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motywację do założenia własnej firmy badane najczęściej wskazują elastyczność – możliwość samodzielnego decydowania o tym ile, kiedy i gdzie pracują była kluczowa dla 59,9 proc. przedsiębiorczyń. Stanowi ona również motywację dla 67,4 proc. kobiet chcących prowadzić własną działalność. Badane Polki w dalszej kolejności wskazują pragnienie niezależności (51,9 proc. przedsiębiorczyń oraz 60,5 proc. kobiet chcących założyć własną firmę) oraz możliwość rozwoju osobistego i zawodowego (kolejno 45,8 proc oraz 63 proc.). Chęć osiągania wyższych zarobków stanowi motywację do prowadzenia działalności dla 44,8 proc. przedsiębiorczyń i 54,9 proc. badanych dopiero rozważających założenie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Sukces Pisany Szminką Bizneswoman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Bizneswoman Roku od ponad dekady nagradza polskie przedsiębiorczynie oraz liderki i liderów działających na rzecz równości, różnorodności oraz włączania. Do konkursu można przystąpić wypełniając </w:t>
      </w:r>
      <w:r>
        <w:rPr>
          <w:rFonts w:ascii="calibri" w:hAnsi="calibri" w:eastAsia="calibri" w:cs="calibri"/>
          <w:sz w:val="24"/>
          <w:szCs w:val="24"/>
          <w:b/>
        </w:rPr>
        <w:t xml:space="preserve">formularz online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jednej z wybranych kategorii otwartych: Biznes Roku: przychód powyżej 10 mln złotych, Biznes Roku: przychód poniżej 10 mln złotych, Mikrobiznes, Start-up Roku, Liderka w Nowych Technologiach, Przeciwdziałanie Wykluczeniu Cyfrowemu, Organizacja Przyjazna Rodzicom, Pracodawca Równych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Zgłoszenia konkursowe przyjmowane są do 11 stycznia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do 31 grudnia br. istnieje także możliwość nominowania osoby lub organizacji, której sukcesy zauważyliśmy i chcemy, żeby docenili je też inni.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kategorii:</w:t>
      </w:r>
      <w:r>
        <w:rPr>
          <w:rFonts w:ascii="calibri" w:hAnsi="calibri" w:eastAsia="calibri" w:cs="calibri"/>
          <w:sz w:val="24"/>
          <w:szCs w:val="24"/>
        </w:rPr>
        <w:t xml:space="preserve"> BNP Paribas, DPD Polska, Fundacja Polska Bezgotówkowa, Google Cloud, home.pl, HUAWEI, IGT Poland, NatWest Group w Polsce, Orange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Vital Voices, Humanites, Perspektywy Women in Tech, Fundacja JiM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PAP, Polska Press Grupa, ITWiz, MamStartup, Magazyn Rekruter, ONA Strona Kobiet, Imperium Kobiet, Law Business Quality, Twój STYL.pl, ISBtech, Głos Mordoru.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na przełomie października i listopada 2022 r. W badaniu wzięło udział 1145 przedsiębiorczyń i dorosłych kobiet.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2/12/BWR-Raport-Zarobki-i-motywacje-polskich-przedsiebiorczyn.pdf" TargetMode="External"/><Relationship Id="rId8" Type="http://schemas.openxmlformats.org/officeDocument/2006/relationships/hyperlink" Target="https://bizneswomanroku.pl/" TargetMode="External"/><Relationship Id="rId9" Type="http://schemas.openxmlformats.org/officeDocument/2006/relationships/hyperlink" Target="https://sukcespisanyszminka.pl/wp-content/uploads/2021/11/Raport-Przedsiebiorczosc-Polek.pdf" TargetMode="External"/><Relationship Id="rId10" Type="http://schemas.openxmlformats.org/officeDocument/2006/relationships/hyperlink" Target="https://sukcespisanyszminka.pl/wp-content/uploads/2022/02/Raport-Zycie-prywatne-polskich-przedsiebiorczy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2026-06-16T07:51:37+02:00</dcterms:created>
  <dcterms:modified xsi:type="dcterms:W3CDTF">2026-06-16T07:51:37+02:00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