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co czwarta polska przedsiębiorczyni osiąga przychód 10-20 tys. zł miesięcznie. Połowa deklaruje wzrost dochodów w porównaniu do poprzednich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najnowszego raportu „Bizneswoman Roku: zarobki i motywacje polskich przedsiębiorczyń” wynika, że najczęstszą motywacją Polek do prowadzenia własnej firmy jest elastyczność czasu i miejsca pracy. Zaraz za nią ankietowane wymieniały pragnienie niezależności oraz możliwość rozwoju osobistego i zawodowego. Polskie przedsiębiorczynie nie unikają inwestycji w cyfryzację swoich firm i w narzędzia internetowe – jedynie 15,6 proc. respondentek ich nie używa i nie planuje tego zmieniać.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siódma polska przedsiębiorczyni zarabia powyżej 20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przy okazji 14. edycji konkursu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 Pisany Szminką Bizneswoman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pokazują, że 1/3 polskich przedsiębiorczyń osiąga miesięczny przychód między 5 a 10 tys. zł, a ponad 23 proc. w granicach 10-20 tys. zł. Co siódma ankietowana prowadząca firmę zarabia powyżej 20 tys. zł. Połowa badanych deklaruje, że obecnie przychody ich firmy są większe niż w poprzednich latach, a w przypadku co dziesiątej ankietowanej nie uległy one zmianie.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badaniu przeprowadzonym rok temu</w:t>
        </w:r>
      </w:hyperlink>
      <w:r>
        <w:rPr>
          <w:rFonts w:ascii="calibri" w:hAnsi="calibri" w:eastAsia="calibri" w:cs="calibri"/>
          <w:sz w:val="24"/>
          <w:szCs w:val="24"/>
        </w:rPr>
        <w:t xml:space="preserve"> wzrost zarobków deklarował mniejszy odsetek respondentek, bo 42,7 proc.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badania, które zadeklarowały chęć prowadzenia swojego biznesu, zostały zapytane także o to, jaki zarobek po odprowadzeniu podatków satysfakcjonowałby je jako prezeski własnej firmy. Blisko co trzecia z nich (29,8 proc.) deklarowała przedział 10-15 tys. zł, co czwarta – między 6 a 10 tys. zł, a co szósta – pomiędzy 15 a 20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42 proc. polskich przedsiębiorczyń spędza w pracy ponad 40 godzin tygodniowo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wskazują, że 29,3 proc. polskich przedsiębiorczyń pracuje ok. 40 godzin tygodniowo. Niewiele mniej, bo 27,8 proc., w pracy spędza między 41 a 50 godzin w tygodniu. Co ciekawe, o ile obecnie jedynie 14,2 proc. ankietowanych przyznaje, że pracuje powyżej 50 godzin tygodniowo, tak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zeszłorocznej edycji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ten czas deklarowała co piąta badana przedsiębiorczyni.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⅔ polskich przedsiębiorczyń inwestuje lub planuje zainwestować w narzędzia internetowe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co trzecia przedsiębiorczyni deklaruje, że planuje inwestować w narzędzia internetowe, które pomogą jej prowadzić firmę, a 34,9 proc. respondentek zrobiło to już w przeszłości lub robi to stale. Jedynie 15,6 proc. ankietowanych nie zamierza inwestować w narzędzia internetowe.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Zdajemy sobie sprawę z tego, jak ważne są nowoczesne, zaawansowane technologie we współczesnym biznesie, z drugiej strony wiemy, że różnorodne zespoły są kluczem do tworzenia innowacyjnych rozwiązań, także telekomunikacyjnych. Do parytetu w segmencie technologicznym nadal sporo na naszym rynku brakuje, jednak nie ustajemy w staraniach. Przyjmujemy jako firma czynną postawę we włączanie kobiet do tej branży, działamy poprzez liczne akcje, m.in. kampanię WłączOne, w ramach której aktywizujemy i wspieramy kobiety na technologicznych ścieżkach kariery zawodowej. Jesteśmy dumni, że po raz kolejny możemy stać po stronie kobiet także jako partner konkursu Bizneswoman Roku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Bożena Leśniewska, wiceprezeska zarządu w Orange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wyższe zarobki, a elastyczność czasu i miejsca pracy są najczęstszą motywacją Polek do prowadzenia własnej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motywację do założenia własnej firmy badane najczęściej wskazują elastyczność – możliwość samodzielnego decydowania o tym ile, kiedy i gdzie pracują była kluczowa dla 59,9 proc. przedsiębiorczyń. Stanowi ona również motywację dla 67,4 proc. kobiet chcących prowadzić własną działalność. Badane Polki w dalszej kolejności wskazują pragnienie niezależności (51,9 proc. przedsiębiorczyń oraz 60,5 proc. kobiet chcących założyć własną firmę) oraz możliwość rozwoju osobistego i zawodowego (kolejno 45,8 proc oraz 63 proc.). Chęć osiągania wyższych zarobków stanowi motywację do prowadzenia działalności dla 44,8 proc. przedsiębiorczyń i 54,9 proc. badanych dopiero rozważających założenie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 Sukces Pisany Szminką Bizneswoman Roku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Sukces Pisany Szminką Bizneswoman Roku od ponad dekady nagradza polskie przedsiębiorczynie oraz liderki i liderów działających na rzecz równości, różnorodności oraz włączania. Do konkursu można przystąpić wypełniając </w:t>
      </w:r>
      <w:r>
        <w:rPr>
          <w:rFonts w:ascii="calibri" w:hAnsi="calibri" w:eastAsia="calibri" w:cs="calibri"/>
          <w:sz w:val="24"/>
          <w:szCs w:val="24"/>
          <w:b/>
        </w:rPr>
        <w:t xml:space="preserve">formularz online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bizneswomanroku.pl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jednej z wybranych kategorii otwartych: Biznes Roku: przychód powyżej 10 mln złotych, Biznes Roku: przychód poniżej 10 mln złotych, Mikrobiznes, Start-up Roku, Liderka w Nowych Technologiach, Przeciwdziałanie Wykluczeniu Cyfrowemu, Organizacja Przyjazna Rodzicom, Pracodawca Równych Szans.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Zgłoszenia konkursowe przyjmowane są do 11 stycznia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do 31 grudnia br. istnieje także możliwość nominowania osoby lub organizacji, której sukcesy zauważyliśmy i chcemy, żeby docenili je też inni.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konkursu: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Mastercard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merytoryczny: </w:t>
      </w:r>
      <w:r>
        <w:rPr>
          <w:rFonts w:ascii="calibri" w:hAnsi="calibri" w:eastAsia="calibri" w:cs="calibri"/>
          <w:sz w:val="24"/>
          <w:szCs w:val="24"/>
        </w:rPr>
        <w:t xml:space="preserve">Accenture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kategorii:</w:t>
      </w:r>
      <w:r>
        <w:rPr>
          <w:rFonts w:ascii="calibri" w:hAnsi="calibri" w:eastAsia="calibri" w:cs="calibri"/>
          <w:sz w:val="24"/>
          <w:szCs w:val="24"/>
        </w:rPr>
        <w:t xml:space="preserve"> BNP Paribas, DPD Polska, Fundacja Polska Bezgotówkowa, Google Cloud, home.pl, HUAWEI, IGT Poland, NatWest Group w Polsce, Orange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konkursu:</w:t>
      </w:r>
      <w:r>
        <w:rPr>
          <w:rFonts w:ascii="calibri" w:hAnsi="calibri" w:eastAsia="calibri" w:cs="calibri"/>
          <w:sz w:val="24"/>
          <w:szCs w:val="24"/>
        </w:rPr>
        <w:t xml:space="preserve"> Vital Voices, Humanites, Perspektywy Women in Tech, Fundacja JiM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Honorowy Konkursu:</w:t>
      </w:r>
      <w:r>
        <w:rPr>
          <w:rFonts w:ascii="calibri" w:hAnsi="calibri" w:eastAsia="calibri" w:cs="calibri"/>
          <w:sz w:val="24"/>
          <w:szCs w:val="24"/>
        </w:rPr>
        <w:t xml:space="preserve"> Prezydent Miasta Stołecznego Warszawy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medialni:</w:t>
      </w:r>
      <w:r>
        <w:rPr>
          <w:rFonts w:ascii="calibri" w:hAnsi="calibri" w:eastAsia="calibri" w:cs="calibri"/>
          <w:sz w:val="24"/>
          <w:szCs w:val="24"/>
        </w:rPr>
        <w:t xml:space="preserve"> PAP, Polska Press Grupa, ITWiz, MamStartup, Magazyn Rekruter, ONA Strona Kobiet, Imperium Kobiet, Law Business Quality, Twój STYL.pl, ISBtech, Głos Mordoru.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metodą CAWI na przełomie października i listopada 2022 r. W badaniu wzięło udział 1145 przedsiębiorczyń i dorosłych kobiet.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2/12/BWR-Raport-Zarobki-i-motywacje-polskich-przedsiebiorczyn.pdf" TargetMode="External"/><Relationship Id="rId8" Type="http://schemas.openxmlformats.org/officeDocument/2006/relationships/hyperlink" Target="https://bizneswomanroku.pl/" TargetMode="External"/><Relationship Id="rId9" Type="http://schemas.openxmlformats.org/officeDocument/2006/relationships/hyperlink" Target="https://sukcespisanyszminka.pl/wp-content/uploads/2021/11/Raport-Przedsiebiorczosc-Polek.pdf" TargetMode="External"/><Relationship Id="rId10" Type="http://schemas.openxmlformats.org/officeDocument/2006/relationships/hyperlink" Target="https://sukcespisanyszminka.pl/wp-content/uploads/2022/02/Raport-Zycie-prywatne-polskich-przedsiebiorczy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2026-08-14T21:53:29+02:00</dcterms:created>
  <dcterms:modified xsi:type="dcterms:W3CDTF">2026-08-14T21:53:29+02:00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